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1518BF"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English in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1518B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6680E">
                    <w:rPr>
                      <w:rFonts w:asciiTheme="majorHAnsi" w:hAnsiTheme="majorHAnsi" w:cs="Arial"/>
                      <w:b/>
                      <w:sz w:val="18"/>
                      <w:szCs w:val="18"/>
                    </w:rPr>
                  </w:r>
                  <w:r w:rsidR="0016680E">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rsidP="00C12B0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rsidP="00F13F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rsidP="0074536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rsidP="00F13F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55,67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rsidP="0074536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1518BF" w:rsidP="00F13F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cs="Arial"/>
                <w:b/>
                <w:sz w:val="18"/>
                <w:szCs w:val="18"/>
              </w:rPr>
              <w:t>89,42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Chemistry /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dr. sc. Sanel Hadžiahmetović Jurida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 xml:space="preserve">Using relevant professional terminology in English, students will be introduced to the following thematic areas: the field of chemistry as a whole; various concepts, processes and phenomena in the field of chemistry and their importance; current issues in the field of chemistry; fundamental concepts in chemistry; laboratory safety; the SI system. The objectives also </w:t>
            </w:r>
            <w:r w:rsidR="00F13FF3" w:rsidRPr="00F13FF3">
              <w:rPr>
                <w:rFonts w:asciiTheme="majorHAnsi" w:hAnsiTheme="majorHAnsi" w:cs="Arial"/>
                <w:b/>
                <w:sz w:val="18"/>
                <w:szCs w:val="18"/>
              </w:rPr>
              <w:lastRenderedPageBreak/>
              <w:t>include enabling students to communicate in English at an initial, elementary level, to say something about themselves and others, to understand texts and to express ideas on issues related to their field of study as well as in general.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Using terminology in the English language, students will be able to:</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-identify basic concepts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-master basic lexical structures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-discuss the mentioned concepts, processes and phenomena</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-define possible solutions to issues in the field as future professionals in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-critically reflect on existing processes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-comment on current issues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-analyze thematic units from the professional field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Introduction to the course, literature, organization and structure of the course, students’ obligations. Chemical elements and the Periodic Table of Elements. Basic grammar: the verb to be. The Earth and its atmosphere, plural forms of nouns of Latin and Greek origin. Present Simple Tense. Carbon and nitrogen. Academic vocabulary: cause and effect. Personal pronouns. Laboratory safety. Fundamental concepts in chemistry. Possessive pronouns. Chemical bonds, intermolecular forces. The verbs to have and can. Revision. Test. Electrochemistry, electrolysis. SI and units outside the SI system of measurement, reading chemical reactions. Polymers, distillation and fractional distillation. Laboratory equipment, countable and uncountable nouns. Matter, states of matter, revision of verb tenses, passive voice. Organic and inorganic chemistry. Phrasal verbs and word order. Everyday chemistry. Modal verbs. Revision. Test.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Lectures and exercises with active participation and discussion of students, conversation in the English language, two tests during the semester and weekly consultations with the course instructor. Independent work consists of preparation for tests and the final exam. The instruction is conducted in English.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24A24" w:rsidRPr="00B24A24" w:rsidRDefault="001518BF"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Pr>
                <w:rFonts w:asciiTheme="majorHAnsi" w:hAnsiTheme="majorHAnsi" w:cs="Arial"/>
                <w:b/>
                <w:sz w:val="18"/>
                <w:szCs w:val="18"/>
              </w:rPr>
              <w:t>T</w:t>
            </w:r>
            <w:r w:rsidR="00B24A24" w:rsidRPr="00B24A24">
              <w:rPr>
                <w:rFonts w:asciiTheme="majorHAnsi" w:hAnsiTheme="majorHAnsi" w:cs="Arial"/>
                <w:b/>
                <w:sz w:val="18"/>
                <w:szCs w:val="18"/>
              </w:rPr>
              <w:t>he written method of knowledge assessment includes written assessment through two tests, the first of which is taken after the first half of the semester and covers the material presented up to that point in lectures and exercises. On the first test a student may obtain a maximum of 20 points. The second test is taken at the end of the semester and covers the material presented in that part of the semester in lectures and exercises. On the second test a student may also obtain a maximum of 20 points. All students take both tests, and this distribution of knowledge assessment during the semester ensures a considerable uniformity in the level of knowledge being tested, as well as in the conditions under which the student takes the exam. In this way the student fulfills pre-exam obligations and may obtain a maximum of 40 points, and up to a maximum of 50 points for pre-exam obligations the student may also obtain up to 10 points for regular and active participation in lectures and exercises. The final exam is written, covers the material presented during the entire semester, and each student may obtain 50 points on the final exam. By fulfilling pre-exam obligations and passing the final exam the student may obtain a maximum of 100 points. Assessments in all forms of knowledge evaluation are recognized as a cumulative exam if the achieved result is positive after each individual assessment and amounts to at least 50% of the total prescribed and/or required knowledge and skills. In order to pass the course the student must obtain a minimum of 54 cumulative points, including at least 25 points on the final written exam. The final grade is formed on the basis of the sum of points obtained through activities during classes, pre-exam assessments and the final, or resit exam. The final success of the student is expressed by a numerical, descriptive or letter grade according to the following scale: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Number of points obtained - Numerical grade - Descriptive grade - Letter grade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less than 55 </w:t>
            </w:r>
            <w:r>
              <w:rPr>
                <w:rFonts w:asciiTheme="majorHAnsi" w:hAnsiTheme="majorHAnsi" w:cs="Arial"/>
                <w:b/>
                <w:sz w:val="18"/>
                <w:szCs w:val="18"/>
              </w:rPr>
              <w:t xml:space="preserve">                                       </w:t>
            </w:r>
            <w:r w:rsidRPr="00B24A24">
              <w:rPr>
                <w:rFonts w:asciiTheme="majorHAnsi" w:hAnsiTheme="majorHAnsi" w:cs="Arial"/>
                <w:b/>
                <w:sz w:val="18"/>
                <w:szCs w:val="18"/>
              </w:rPr>
              <w:t xml:space="preserve"> 5 (five) </w:t>
            </w:r>
            <w:r>
              <w:rPr>
                <w:rFonts w:asciiTheme="majorHAnsi" w:hAnsiTheme="majorHAnsi" w:cs="Arial"/>
                <w:b/>
                <w:sz w:val="18"/>
                <w:szCs w:val="18"/>
              </w:rPr>
              <w:t xml:space="preserve">                 </w:t>
            </w:r>
            <w:r w:rsidRPr="00B24A24">
              <w:rPr>
                <w:rFonts w:asciiTheme="majorHAnsi" w:hAnsiTheme="majorHAnsi" w:cs="Arial"/>
                <w:b/>
                <w:sz w:val="18"/>
                <w:szCs w:val="18"/>
              </w:rPr>
              <w:t xml:space="preserve"> unsatisfactory </w:t>
            </w:r>
            <w:r>
              <w:rPr>
                <w:rFonts w:asciiTheme="majorHAnsi" w:hAnsiTheme="majorHAnsi" w:cs="Arial"/>
                <w:b/>
                <w:sz w:val="18"/>
                <w:szCs w:val="18"/>
              </w:rPr>
              <w:t xml:space="preserve">                 </w:t>
            </w:r>
            <w:r w:rsidRPr="00B24A24">
              <w:rPr>
                <w:rFonts w:asciiTheme="majorHAnsi" w:hAnsiTheme="majorHAnsi" w:cs="Arial"/>
                <w:b/>
                <w:sz w:val="18"/>
                <w:szCs w:val="18"/>
              </w:rPr>
              <w:t>F</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55-64 </w:t>
            </w:r>
            <w:r>
              <w:rPr>
                <w:rFonts w:asciiTheme="majorHAnsi" w:hAnsiTheme="majorHAnsi" w:cs="Arial"/>
                <w:b/>
                <w:sz w:val="18"/>
                <w:szCs w:val="18"/>
              </w:rPr>
              <w:t xml:space="preserve">                                                    </w:t>
            </w:r>
            <w:r w:rsidRPr="00B24A24">
              <w:rPr>
                <w:rFonts w:asciiTheme="majorHAnsi" w:hAnsiTheme="majorHAnsi" w:cs="Arial"/>
                <w:b/>
                <w:sz w:val="18"/>
                <w:szCs w:val="18"/>
              </w:rPr>
              <w:t xml:space="preserve"> 6 (six) </w:t>
            </w:r>
            <w:r>
              <w:rPr>
                <w:rFonts w:asciiTheme="majorHAnsi" w:hAnsiTheme="majorHAnsi" w:cs="Arial"/>
                <w:b/>
                <w:sz w:val="18"/>
                <w:szCs w:val="18"/>
              </w:rPr>
              <w:t xml:space="preserve">                    </w:t>
            </w:r>
            <w:r w:rsidRPr="00B24A24">
              <w:rPr>
                <w:rFonts w:asciiTheme="majorHAnsi" w:hAnsiTheme="majorHAnsi" w:cs="Arial"/>
                <w:b/>
                <w:sz w:val="18"/>
                <w:szCs w:val="18"/>
              </w:rPr>
              <w:t xml:space="preserve">sufficient </w:t>
            </w:r>
            <w:r>
              <w:rPr>
                <w:rFonts w:asciiTheme="majorHAnsi" w:hAnsiTheme="majorHAnsi" w:cs="Arial"/>
                <w:b/>
                <w:sz w:val="18"/>
                <w:szCs w:val="18"/>
              </w:rPr>
              <w:t xml:space="preserve">                           </w:t>
            </w:r>
            <w:r w:rsidRPr="00B24A24">
              <w:rPr>
                <w:rFonts w:asciiTheme="majorHAnsi" w:hAnsiTheme="majorHAnsi" w:cs="Arial"/>
                <w:b/>
                <w:sz w:val="18"/>
                <w:szCs w:val="18"/>
              </w:rPr>
              <w:t>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65-74 </w:t>
            </w:r>
            <w:r>
              <w:rPr>
                <w:rFonts w:asciiTheme="majorHAnsi" w:hAnsiTheme="majorHAnsi" w:cs="Arial"/>
                <w:b/>
                <w:sz w:val="18"/>
                <w:szCs w:val="18"/>
              </w:rPr>
              <w:t xml:space="preserve">                                                     </w:t>
            </w:r>
            <w:r w:rsidRPr="00B24A24">
              <w:rPr>
                <w:rFonts w:asciiTheme="majorHAnsi" w:hAnsiTheme="majorHAnsi" w:cs="Arial"/>
                <w:b/>
                <w:sz w:val="18"/>
                <w:szCs w:val="18"/>
              </w:rPr>
              <w:t xml:space="preserve">7 (seven) </w:t>
            </w:r>
            <w:r>
              <w:rPr>
                <w:rFonts w:asciiTheme="majorHAnsi" w:hAnsiTheme="majorHAnsi" w:cs="Arial"/>
                <w:b/>
                <w:sz w:val="18"/>
                <w:szCs w:val="18"/>
              </w:rPr>
              <w:t xml:space="preserve">            </w:t>
            </w:r>
            <w:r w:rsidRPr="00B24A24">
              <w:rPr>
                <w:rFonts w:asciiTheme="majorHAnsi" w:hAnsiTheme="majorHAnsi" w:cs="Arial"/>
                <w:b/>
                <w:sz w:val="18"/>
                <w:szCs w:val="18"/>
              </w:rPr>
              <w:t xml:space="preserve"> good </w:t>
            </w:r>
            <w:r>
              <w:rPr>
                <w:rFonts w:asciiTheme="majorHAnsi" w:hAnsiTheme="majorHAnsi" w:cs="Arial"/>
                <w:b/>
                <w:sz w:val="18"/>
                <w:szCs w:val="18"/>
              </w:rPr>
              <w:t xml:space="preserve">                                     </w:t>
            </w:r>
            <w:r w:rsidRPr="00B24A24">
              <w:rPr>
                <w:rFonts w:asciiTheme="majorHAnsi" w:hAnsiTheme="majorHAnsi" w:cs="Arial"/>
                <w:b/>
                <w:sz w:val="18"/>
                <w:szCs w:val="18"/>
              </w:rPr>
              <w:t>D</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75-83 </w:t>
            </w:r>
            <w:r>
              <w:rPr>
                <w:rFonts w:asciiTheme="majorHAnsi" w:hAnsiTheme="majorHAnsi" w:cs="Arial"/>
                <w:b/>
                <w:sz w:val="18"/>
                <w:szCs w:val="18"/>
              </w:rPr>
              <w:t xml:space="preserve">                                                     </w:t>
            </w:r>
            <w:r w:rsidRPr="00B24A24">
              <w:rPr>
                <w:rFonts w:asciiTheme="majorHAnsi" w:hAnsiTheme="majorHAnsi" w:cs="Arial"/>
                <w:b/>
                <w:sz w:val="18"/>
                <w:szCs w:val="18"/>
              </w:rPr>
              <w:t xml:space="preserve">8 (eight) </w:t>
            </w:r>
            <w:r>
              <w:rPr>
                <w:rFonts w:asciiTheme="majorHAnsi" w:hAnsiTheme="majorHAnsi" w:cs="Arial"/>
                <w:b/>
                <w:sz w:val="18"/>
                <w:szCs w:val="18"/>
              </w:rPr>
              <w:t xml:space="preserve">              </w:t>
            </w:r>
            <w:r w:rsidRPr="00B24A24">
              <w:rPr>
                <w:rFonts w:asciiTheme="majorHAnsi" w:hAnsiTheme="majorHAnsi" w:cs="Arial"/>
                <w:b/>
                <w:sz w:val="18"/>
                <w:szCs w:val="18"/>
              </w:rPr>
              <w:t xml:space="preserve"> very good </w:t>
            </w:r>
            <w:r>
              <w:rPr>
                <w:rFonts w:asciiTheme="majorHAnsi" w:hAnsiTheme="majorHAnsi" w:cs="Arial"/>
                <w:b/>
                <w:sz w:val="18"/>
                <w:szCs w:val="18"/>
              </w:rPr>
              <w:t xml:space="preserve">                          </w:t>
            </w:r>
            <w:r w:rsidRPr="00B24A24">
              <w:rPr>
                <w:rFonts w:asciiTheme="majorHAnsi" w:hAnsiTheme="majorHAnsi" w:cs="Arial"/>
                <w:b/>
                <w:sz w:val="18"/>
                <w:szCs w:val="18"/>
              </w:rPr>
              <w:t>C</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85-93 </w:t>
            </w:r>
            <w:r>
              <w:rPr>
                <w:rFonts w:asciiTheme="majorHAnsi" w:hAnsiTheme="majorHAnsi" w:cs="Arial"/>
                <w:b/>
                <w:sz w:val="18"/>
                <w:szCs w:val="18"/>
              </w:rPr>
              <w:t xml:space="preserve">                                                    </w:t>
            </w:r>
            <w:r w:rsidRPr="00B24A24">
              <w:rPr>
                <w:rFonts w:asciiTheme="majorHAnsi" w:hAnsiTheme="majorHAnsi" w:cs="Arial"/>
                <w:b/>
                <w:sz w:val="18"/>
                <w:szCs w:val="18"/>
              </w:rPr>
              <w:t xml:space="preserve"> 9 (nine) </w:t>
            </w:r>
            <w:r>
              <w:rPr>
                <w:rFonts w:asciiTheme="majorHAnsi" w:hAnsiTheme="majorHAnsi" w:cs="Arial"/>
                <w:b/>
                <w:sz w:val="18"/>
                <w:szCs w:val="18"/>
              </w:rPr>
              <w:t xml:space="preserve">                </w:t>
            </w:r>
            <w:r w:rsidRPr="00B24A24">
              <w:rPr>
                <w:rFonts w:asciiTheme="majorHAnsi" w:hAnsiTheme="majorHAnsi" w:cs="Arial"/>
                <w:b/>
                <w:sz w:val="18"/>
                <w:szCs w:val="18"/>
              </w:rPr>
              <w:t xml:space="preserve"> outstanding </w:t>
            </w:r>
            <w:r>
              <w:rPr>
                <w:rFonts w:asciiTheme="majorHAnsi" w:hAnsiTheme="majorHAnsi" w:cs="Arial"/>
                <w:b/>
                <w:sz w:val="18"/>
                <w:szCs w:val="18"/>
              </w:rPr>
              <w:t xml:space="preserve">                    </w:t>
            </w:r>
            <w:r w:rsidRPr="00B24A24">
              <w:rPr>
                <w:rFonts w:asciiTheme="majorHAnsi" w:hAnsiTheme="majorHAnsi" w:cs="Arial"/>
                <w:b/>
                <w:sz w:val="18"/>
                <w:szCs w:val="18"/>
              </w:rPr>
              <w:t xml:space="preserve"> B</w:t>
            </w:r>
          </w:p>
          <w:p w:rsidR="00CB72ED" w:rsidRPr="00B96B4F"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95-100 </w:t>
            </w:r>
            <w:r>
              <w:rPr>
                <w:rFonts w:asciiTheme="majorHAnsi" w:hAnsiTheme="majorHAnsi" w:cs="Arial"/>
                <w:b/>
                <w:sz w:val="18"/>
                <w:szCs w:val="18"/>
              </w:rPr>
              <w:t xml:space="preserve">                                                  </w:t>
            </w:r>
            <w:r w:rsidRPr="00B24A24">
              <w:rPr>
                <w:rFonts w:asciiTheme="majorHAnsi" w:hAnsiTheme="majorHAnsi" w:cs="Arial"/>
                <w:b/>
                <w:sz w:val="18"/>
                <w:szCs w:val="18"/>
              </w:rPr>
              <w:t xml:space="preserve">10 (ten) </w:t>
            </w:r>
            <w:r>
              <w:rPr>
                <w:rFonts w:asciiTheme="majorHAnsi" w:hAnsiTheme="majorHAnsi" w:cs="Arial"/>
                <w:b/>
                <w:sz w:val="18"/>
                <w:szCs w:val="18"/>
              </w:rPr>
              <w:t xml:space="preserve">                 </w:t>
            </w:r>
            <w:r w:rsidRPr="00B24A24">
              <w:rPr>
                <w:rFonts w:asciiTheme="majorHAnsi" w:hAnsiTheme="majorHAnsi" w:cs="Arial"/>
                <w:b/>
                <w:sz w:val="18"/>
                <w:szCs w:val="18"/>
              </w:rPr>
              <w:t xml:space="preserve">excellent </w:t>
            </w:r>
            <w:r>
              <w:rPr>
                <w:rFonts w:asciiTheme="majorHAnsi" w:hAnsiTheme="majorHAnsi" w:cs="Arial"/>
                <w:b/>
                <w:sz w:val="18"/>
                <w:szCs w:val="18"/>
              </w:rPr>
              <w:t xml:space="preserve">                            </w:t>
            </w:r>
            <w:r w:rsidRPr="00B24A24">
              <w:rPr>
                <w:rFonts w:asciiTheme="majorHAnsi" w:hAnsiTheme="majorHAnsi" w:cs="Arial"/>
                <w:b/>
                <w:sz w:val="18"/>
                <w:szCs w:val="18"/>
              </w:rPr>
              <w:t>A</w:t>
            </w:r>
            <w:r w:rsidR="00FB48B6" w:rsidRPr="00B96B4F">
              <w:rPr>
                <w:rFonts w:asciiTheme="majorHAnsi" w:hAnsiTheme="majorHAnsi" w:cs="Arial"/>
                <w:b/>
                <w:sz w:val="18"/>
                <w:szCs w:val="18"/>
              </w:rPr>
              <w:t>    </w:t>
            </w:r>
            <w:r w:rsidR="001518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1518BF"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The grade on the exam is based on the total number of points that the student has obtained by fulfilling pre-exam obligations (a maximum of 10 points for attendance and active participation in lectures and exercises), a maximum of 40 points on two tests (midterm exams), and by passing the final exam (a maximum of 50 points), which amounts to a maximum of 100 points, and is determined according to the following scale:</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Attendance and activity in lectures and exercises: 10</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First test: 20  Second test: 20</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Final exam: 50</w:t>
            </w:r>
            <w:r w:rsidR="00FB48B6" w:rsidRPr="00B96B4F">
              <w:rPr>
                <w:rFonts w:asciiTheme="majorHAnsi" w:hAnsiTheme="majorHAnsi" w:cs="Arial"/>
                <w:b/>
                <w:sz w:val="18"/>
                <w:szCs w:val="18"/>
              </w:rPr>
              <w:t>    </w:t>
            </w:r>
            <w:r w:rsidR="001518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1518BF"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 xml:space="preserve">1. Daintith, John (2008). Oxford Dictionary of Chemistry, Oxford University Press </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2. Mascull, Bill (1997). Key Words in Science and Technology. Collins Cobuild. </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3. Cunningham, Sarah and Moor, Peter (2005), New Cutting Edge  Elementary, Students' Book  </w:t>
            </w:r>
            <w:r w:rsidR="00FB48B6" w:rsidRPr="00B96B4F">
              <w:rPr>
                <w:rFonts w:asciiTheme="majorHAnsi" w:hAnsiTheme="majorHAnsi" w:cs="Arial"/>
                <w:b/>
                <w:sz w:val="18"/>
                <w:szCs w:val="18"/>
              </w:rPr>
              <w:t>    </w:t>
            </w:r>
            <w:r w:rsidR="001518B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1518BF"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sidRPr="00120183">
              <w:rPr>
                <w:rFonts w:asciiTheme="majorHAnsi" w:hAnsiTheme="majorHAnsi" w:cs="Arial"/>
                <w:b/>
                <w:sz w:val="18"/>
                <w:szCs w:val="18"/>
              </w:rPr>
              <w:t>According to the recommendation of the course instructor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1518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1518BF">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16524B">
              <w:rPr>
                <w:rFonts w:asciiTheme="majorHAnsi" w:hAnsiTheme="majorHAnsi" w:cs="Arial"/>
                <w:b/>
                <w:spacing w:val="215"/>
                <w:sz w:val="18"/>
                <w:szCs w:val="18"/>
              </w:rPr>
              <w:t>    </w:t>
            </w:r>
            <w:r w:rsidR="00FB48B6" w:rsidRPr="0016524B">
              <w:rPr>
                <w:rFonts w:asciiTheme="majorHAnsi" w:hAnsiTheme="majorHAnsi" w:cs="Arial"/>
                <w:b/>
                <w:spacing w:val="3"/>
                <w:sz w:val="18"/>
                <w:szCs w:val="18"/>
              </w:rPr>
              <w:t> </w:t>
            </w:r>
            <w:r w:rsidRPr="0016524B">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80E" w:rsidRDefault="0016680E">
      <w:pPr>
        <w:spacing w:line="240" w:lineRule="auto"/>
      </w:pPr>
      <w:r>
        <w:separator/>
      </w:r>
    </w:p>
  </w:endnote>
  <w:endnote w:type="continuationSeparator" w:id="0">
    <w:p w:rsidR="0016680E" w:rsidRDefault="001668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1518B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6524B">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1518BF">
            <w:rPr>
              <w:rFonts w:ascii="Cambria" w:hAnsi="Cambria" w:cs="Calibri"/>
              <w:sz w:val="16"/>
              <w:szCs w:val="16"/>
            </w:rPr>
            <w:fldChar w:fldCharType="begin"/>
          </w:r>
          <w:r w:rsidR="00FB48B6">
            <w:rPr>
              <w:rFonts w:ascii="Cambria" w:hAnsi="Cambria" w:cs="Calibri"/>
              <w:sz w:val="16"/>
              <w:szCs w:val="16"/>
            </w:rPr>
            <w:instrText xml:space="preserve"> PAGE </w:instrText>
          </w:r>
          <w:r w:rsidR="001518BF">
            <w:rPr>
              <w:rFonts w:ascii="Cambria" w:hAnsi="Cambria" w:cs="Calibri"/>
              <w:sz w:val="16"/>
              <w:szCs w:val="16"/>
            </w:rPr>
            <w:fldChar w:fldCharType="separate"/>
          </w:r>
          <w:r w:rsidR="0016524B">
            <w:rPr>
              <w:rFonts w:ascii="Cambria" w:hAnsi="Cambria" w:cs="Calibri"/>
              <w:noProof/>
              <w:sz w:val="16"/>
              <w:szCs w:val="16"/>
            </w:rPr>
            <w:t>1</w:t>
          </w:r>
          <w:r w:rsidR="001518BF">
            <w:rPr>
              <w:rFonts w:ascii="Cambria" w:hAnsi="Cambria" w:cs="Calibri"/>
              <w:sz w:val="16"/>
              <w:szCs w:val="16"/>
            </w:rPr>
            <w:fldChar w:fldCharType="end"/>
          </w:r>
          <w:r w:rsidR="00FB48B6">
            <w:rPr>
              <w:rFonts w:ascii="Cambria" w:hAnsi="Cambria" w:cs="Calibri"/>
              <w:sz w:val="16"/>
              <w:szCs w:val="16"/>
            </w:rPr>
            <w:t>/</w:t>
          </w:r>
          <w:r w:rsidR="001518BF">
            <w:rPr>
              <w:rFonts w:ascii="Cambria" w:hAnsi="Cambria" w:cs="Calibri"/>
              <w:sz w:val="16"/>
              <w:szCs w:val="16"/>
            </w:rPr>
            <w:fldChar w:fldCharType="begin"/>
          </w:r>
          <w:r w:rsidR="00FB48B6">
            <w:rPr>
              <w:rFonts w:ascii="Cambria" w:hAnsi="Cambria" w:cs="Calibri"/>
              <w:sz w:val="16"/>
              <w:szCs w:val="16"/>
            </w:rPr>
            <w:instrText xml:space="preserve"> NUMPAGES  </w:instrText>
          </w:r>
          <w:r w:rsidR="001518BF">
            <w:rPr>
              <w:rFonts w:ascii="Cambria" w:hAnsi="Cambria" w:cs="Calibri"/>
              <w:sz w:val="16"/>
              <w:szCs w:val="16"/>
            </w:rPr>
            <w:fldChar w:fldCharType="separate"/>
          </w:r>
          <w:r w:rsidR="0016524B">
            <w:rPr>
              <w:rFonts w:ascii="Cambria" w:hAnsi="Cambria" w:cs="Calibri"/>
              <w:noProof/>
              <w:sz w:val="16"/>
              <w:szCs w:val="16"/>
            </w:rPr>
            <w:t>3</w:t>
          </w:r>
          <w:r w:rsidR="001518B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80E" w:rsidRDefault="0016680E">
      <w:pPr>
        <w:spacing w:after="0"/>
      </w:pPr>
      <w:r>
        <w:separator/>
      </w:r>
    </w:p>
  </w:footnote>
  <w:footnote w:type="continuationSeparator" w:id="0">
    <w:p w:rsidR="0016680E" w:rsidRDefault="001668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0183"/>
    <w:rsid w:val="00127D3F"/>
    <w:rsid w:val="00141CB0"/>
    <w:rsid w:val="0014427D"/>
    <w:rsid w:val="00144785"/>
    <w:rsid w:val="001448D6"/>
    <w:rsid w:val="001510AC"/>
    <w:rsid w:val="001518BF"/>
    <w:rsid w:val="00156431"/>
    <w:rsid w:val="00162D9B"/>
    <w:rsid w:val="00163316"/>
    <w:rsid w:val="0016524B"/>
    <w:rsid w:val="0016680E"/>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27DB0"/>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08A5"/>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45364"/>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2141"/>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A24"/>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12B0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3FF3"/>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933804-16E7-4FE8-A188-487703AA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7B0D3-3DB2-4778-8D00-61DE53A1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2026-03-17T07:44:00Z</dcterms:created>
  <dcterms:modified xsi:type="dcterms:W3CDTF">2026-03-17T07:44:00Z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